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Tavistock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9350 CONROY WINDERMERE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WINDERMERE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34786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INSEEGO CORP.</w:t>
              </w:r>
            </w:hyperlink>
            <w:r>
              <w:rPr/>
              <w:t xml:space="preserve"> [ </w:t>
            </w:r>
            <w:r>
              <w:rPr>
                <w:rFonts w:ascii="Times;serif" w:hAnsi="Times;serif"/>
                <w:color w:val="0000FF"/>
                <w:sz w:val="24"/>
                <w:shd w:fill="FFFFFF" w:val="clear"/>
              </w:rPr>
              <w:t>INSG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608"/>
        <w:gridCol w:w="1267"/>
        <w:gridCol w:w="986"/>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19,654</w:t>
            </w:r>
            <w:r>
              <w:rPr>
                <w:rFonts w:ascii="Times;serif" w:hAnsi="Times;serif"/>
                <w:color w:val="008000"/>
                <w:position w:val="7"/>
                <w:sz w:val="16"/>
                <w:sz w:val="20"/>
                <w:shd w:fill="FFFFFF" w:val="clear"/>
              </w:rPr>
              <w:t>(1)(2)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72,425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2,001,050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761,483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4098" w:type="dxa"/>
        <w:jc w:val="left"/>
        <w:tblInd w:w="-7" w:type="dxa"/>
        <w:tblLayout w:type="fixed"/>
        <w:tblCellMar>
          <w:top w:w="60" w:type="dxa"/>
          <w:left w:w="60" w:type="dxa"/>
          <w:bottom w:w="60" w:type="dxa"/>
          <w:right w:w="60" w:type="dxa"/>
        </w:tblCellMar>
      </w:tblPr>
      <w:tblGrid>
        <w:gridCol w:w="4098"/>
      </w:tblGrid>
      <w:tr>
        <w:trPr/>
        <w:tc>
          <w:tcPr>
            <w:tcW w:w="4098"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78"/>
            </w:tblGrid>
            <w:tr>
              <w:trPr/>
              <w:tc>
                <w:tcPr>
                  <w:tcW w:w="3978" w:type="dxa"/>
                  <w:tcBorders/>
                  <w:vAlign w:val="center"/>
                </w:tcPr>
                <w:p>
                  <w:pPr>
                    <w:pStyle w:val="TableContents"/>
                    <w:bidi w:val="0"/>
                    <w:spacing w:before="0" w:after="283"/>
                    <w:jc w:val="left"/>
                    <w:rPr/>
                  </w:pPr>
                  <w:hyperlink r:id="rId8">
                    <w:r>
                      <w:rPr>
                        <w:rStyle w:val="InternetLink"/>
                      </w:rPr>
                      <w:t>Tavistock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6"/>
              <w:gridCol w:w="1326"/>
              <w:gridCol w:w="1326"/>
            </w:tblGrid>
            <w:tr>
              <w:trPr/>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78"/>
            </w:tblGrid>
            <w:tr>
              <w:trPr/>
              <w:tc>
                <w:tcPr>
                  <w:tcW w:w="397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9350 CONROY WINDERMERE ROAD</w:t>
                  </w:r>
                </w:p>
              </w:tc>
            </w:tr>
            <w:tr>
              <w:trPr/>
              <w:tc>
                <w:tcPr>
                  <w:tcW w:w="397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6"/>
              <w:gridCol w:w="1326"/>
              <w:gridCol w:w="1326"/>
            </w:tblGrid>
            <w:tr>
              <w:trPr/>
              <w:tc>
                <w:tcPr>
                  <w:tcW w:w="13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WINDERMERE</w:t>
                  </w:r>
                </w:p>
              </w:tc>
              <w:tc>
                <w:tcPr>
                  <w:tcW w:w="13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34786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6"/>
              <w:gridCol w:w="1326"/>
              <w:gridCol w:w="1326"/>
            </w:tblGrid>
            <w:tr>
              <w:trPr/>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98"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78"/>
            </w:tblGrid>
            <w:tr>
              <w:trPr/>
              <w:tc>
                <w:tcPr>
                  <w:tcW w:w="3978" w:type="dxa"/>
                  <w:tcBorders/>
                  <w:vAlign w:val="center"/>
                </w:tcPr>
                <w:p>
                  <w:pPr>
                    <w:pStyle w:val="TableContents"/>
                    <w:bidi w:val="0"/>
                    <w:spacing w:before="0" w:after="283"/>
                    <w:jc w:val="left"/>
                    <w:rPr/>
                  </w:pPr>
                  <w:hyperlink r:id="rId9">
                    <w:r>
                      <w:rPr>
                        <w:rStyle w:val="InternetLink"/>
                      </w:rPr>
                      <w:t>LEWIS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6"/>
              <w:gridCol w:w="1326"/>
              <w:gridCol w:w="1326"/>
            </w:tblGrid>
            <w:tr>
              <w:trPr/>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78"/>
            </w:tblGrid>
            <w:tr>
              <w:trPr/>
              <w:tc>
                <w:tcPr>
                  <w:tcW w:w="397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CAY HOUSE</w:t>
                  </w:r>
                </w:p>
              </w:tc>
            </w:tr>
            <w:tr>
              <w:trPr/>
              <w:tc>
                <w:tcPr>
                  <w:tcW w:w="397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EP TAYLOR DRIVE, LYFORD CAY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6"/>
              <w:gridCol w:w="1326"/>
              <w:gridCol w:w="1326"/>
            </w:tblGrid>
            <w:tr>
              <w:trPr/>
              <w:tc>
                <w:tcPr>
                  <w:tcW w:w="13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PROVIDENCE</w:t>
                  </w:r>
                </w:p>
              </w:tc>
              <w:tc>
                <w:tcPr>
                  <w:tcW w:w="13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PROVIDENCE</w:t>
                  </w:r>
                </w:p>
              </w:tc>
              <w:tc>
                <w:tcPr>
                  <w:tcW w:w="13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N-7776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6"/>
              <w:gridCol w:w="1326"/>
              <w:gridCol w:w="1326"/>
            </w:tblGrid>
            <w:tr>
              <w:trPr/>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78"/>
            </w:tblGrid>
            <w:tr>
              <w:trPr/>
              <w:tc>
                <w:tcPr>
                  <w:tcW w:w="397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BAHAMAS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restricted stock units ("RSUs") granted to James B. Avery, a member of the issuer's board of directors. Mr. Avery is obligated to transfer any shares issued pursuant to any equity awards made to him by the issuer, or the economic benefits, to Tavistock Holdings, Inc. ("Tavistock Holdings"). Tavistock Holdings may be deemed the direct beneficial owner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which were fully vested at the time of grant,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owned directly by Tavistock Holdings. Mr. Lewis is the sole indirect beneficial owner of Tavistock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owned directly by Golden Harbor Ltd. ("Golden Harbor"). Mr. Lewis is the sole indirect beneficial owner of Golden Harbor. Tavistock Holdings disclaims beneficial ownership of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owned directly by Braslyn Ltd. ("Braslyn"). Mr. Lewis is the sole indirect beneficial owner of Braslyn. Tavistock Holdings disclaims beneficial ownership of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may be deemed members of a group that beneficially owns more than 10% of the outstanding shares of the common stock, par value $0.001 (the "Common Stock")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F. Beucher III, By: Nicholas F. Beucher III, Vice President, Tavistock Holdings, Inc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C. Lewis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9436" TargetMode="External"/><Relationship Id="rId5" Type="http://schemas.openxmlformats.org/officeDocument/2006/relationships/hyperlink" Target="http://www.sec.gov/cgi-bin/browse-edgar?action=getcompany&amp;CIK=00010226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29436" TargetMode="External"/><Relationship Id="rId9" Type="http://schemas.openxmlformats.org/officeDocument/2006/relationships/hyperlink" Target="http://www.sec.gov/cgi-bin/browse-edgar?action=getcompany&amp;CIK=0001015747"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836</Words>
  <Characters>4570</Characters>
  <CharactersWithSpaces>5296</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