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Mulhern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INSEEGO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9710 SCRANTON ROAD,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INSEEGO CORP.</w:t>
              </w:r>
            </w:hyperlink>
            <w:r>
              <w:rPr/>
              <w:t xml:space="preserve"> [ </w:t>
            </w:r>
            <w:r>
              <w:rPr>
                <w:rFonts w:ascii="Times;serif" w:hAnsi="Times;serif"/>
                <w:color w:val="0000FF"/>
                <w:sz w:val="24"/>
                <w:shd w:fill="FFFFFF" w:val="clear"/>
              </w:rPr>
              <w:t>INSG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501"/>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19,654</w:t>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52,668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in connection with the Company's annual equity compensation program for non-employee directors, consistent with prior annual director grants and pursuant to the Company's approved equity incentive plan. Each RSU represents a contingent right to receive one share of the Company's common stock upon vesting. The RSUs are scheduled to vest on July 29, 2027,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Wong,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163" TargetMode="External"/><Relationship Id="rId5" Type="http://schemas.openxmlformats.org/officeDocument/2006/relationships/hyperlink" Target="http://www.sec.gov/cgi-bin/browse-edgar?action=getcompany&amp;CIK=00010226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3509</Characters>
  <CharactersWithSpaces>4082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